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8C32" w14:textId="23B80040" w:rsidR="003E1712" w:rsidRPr="003E1712" w:rsidRDefault="002763FA" w:rsidP="003E1712">
      <w:pPr>
        <w:rPr>
          <w:rFonts w:ascii="Times New Roman" w:eastAsia="Calibri" w:hAnsi="Times New Roman" w:cs="Times New Roman"/>
          <w:bCs/>
          <w:color w:val="000000" w:themeColor="text1"/>
          <w:sz w:val="28"/>
          <w:szCs w:val="28"/>
          <w:lang w:val="kk-KZ"/>
        </w:rPr>
      </w:pPr>
      <w:r>
        <w:rPr>
          <w:rFonts w:ascii="Times New Roman" w:hAnsi="Times New Roman" w:cs="Times New Roman"/>
          <w:sz w:val="28"/>
          <w:szCs w:val="28"/>
          <w:highlight w:val="yellow"/>
          <w:lang w:val="kk-KZ"/>
        </w:rPr>
        <w:t xml:space="preserve">4  </w:t>
      </w:r>
      <w:r w:rsidRPr="00C36F6C">
        <w:rPr>
          <w:rFonts w:ascii="Times New Roman" w:hAnsi="Times New Roman" w:cs="Times New Roman"/>
          <w:sz w:val="28"/>
          <w:szCs w:val="28"/>
          <w:highlight w:val="yellow"/>
          <w:lang w:val="kk-KZ"/>
        </w:rPr>
        <w:t>Дәріс -</w:t>
      </w:r>
      <w:r w:rsidR="003E1712" w:rsidRPr="003E1712">
        <w:rPr>
          <w:rFonts w:ascii="Times New Roman" w:hAnsi="Times New Roman" w:cs="Times New Roman"/>
          <w:sz w:val="28"/>
          <w:szCs w:val="28"/>
          <w:lang w:val="kk-KZ"/>
        </w:rPr>
        <w:t xml:space="preserve"> </w:t>
      </w:r>
      <w:r w:rsidR="003E1712" w:rsidRPr="003E1712">
        <w:rPr>
          <w:rFonts w:ascii="Times New Roman" w:hAnsi="Times New Roman" w:cs="Times New Roman"/>
          <w:sz w:val="28"/>
          <w:szCs w:val="28"/>
          <w:lang w:val="kk-KZ"/>
        </w:rPr>
        <w:t xml:space="preserve">Мемлекеттік және азаматтық кәсіби қызметтегі  басымдықтар </w:t>
      </w:r>
      <w:r w:rsidR="003E1712" w:rsidRPr="003E1712">
        <w:rPr>
          <w:rFonts w:ascii="Times New Roman" w:eastAsia="Calibri" w:hAnsi="Times New Roman" w:cs="Times New Roman"/>
          <w:bCs/>
          <w:sz w:val="28"/>
          <w:szCs w:val="28"/>
          <w:lang w:val="kk-KZ"/>
        </w:rPr>
        <w:t>жүйесі</w:t>
      </w:r>
    </w:p>
    <w:p w14:paraId="56AA9F4B" w14:textId="77777777" w:rsidR="002763FA" w:rsidRDefault="002763FA" w:rsidP="002763FA">
      <w:pPr>
        <w:spacing w:after="0"/>
        <w:rPr>
          <w:rFonts w:ascii="Times New Roman" w:hAnsi="Times New Roman" w:cs="Times New Roman"/>
          <w:b/>
          <w:bCs/>
          <w:sz w:val="28"/>
          <w:szCs w:val="28"/>
          <w:lang w:val="kk-KZ"/>
        </w:rPr>
      </w:pPr>
    </w:p>
    <w:p w14:paraId="6AADEF36" w14:textId="77777777" w:rsidR="002763FA" w:rsidRPr="00766D92" w:rsidRDefault="002763FA" w:rsidP="002763FA">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17D7A6FC" w14:textId="77777777" w:rsidR="003E1712" w:rsidRPr="003E1712" w:rsidRDefault="002763FA" w:rsidP="003E1712">
      <w:pPr>
        <w:pStyle w:val="a3"/>
        <w:spacing w:after="0"/>
        <w:ind w:left="1069"/>
        <w:jc w:val="both"/>
        <w:rPr>
          <w:rFonts w:cs="Times New Roman"/>
          <w:szCs w:val="28"/>
          <w:lang w:val="kk-KZ"/>
        </w:rPr>
      </w:pPr>
      <w:r w:rsidRPr="00766D92">
        <w:rPr>
          <w:rFonts w:cs="Times New Roman"/>
          <w:szCs w:val="28"/>
          <w:lang w:val="kk-KZ"/>
        </w:rPr>
        <w:t xml:space="preserve">1.1 </w:t>
      </w:r>
      <w:r w:rsidR="003E1712" w:rsidRPr="003E1712">
        <w:rPr>
          <w:rFonts w:cs="Times New Roman"/>
          <w:szCs w:val="28"/>
          <w:lang w:val="kk-KZ"/>
        </w:rPr>
        <w:t xml:space="preserve">ҚР мемлекеттік және азаматтық кәсіби қызмет </w:t>
      </w:r>
    </w:p>
    <w:p w14:paraId="2DBEEB32" w14:textId="472DE132" w:rsidR="002763FA" w:rsidRPr="00766D92" w:rsidRDefault="002763FA" w:rsidP="002763FA">
      <w:pPr>
        <w:spacing w:after="0"/>
        <w:rPr>
          <w:rFonts w:ascii="Times New Roman" w:hAnsi="Times New Roman" w:cs="Times New Roman"/>
          <w:sz w:val="28"/>
          <w:szCs w:val="28"/>
          <w:lang w:val="kk-KZ"/>
        </w:rPr>
      </w:pPr>
    </w:p>
    <w:p w14:paraId="3962B1BE" w14:textId="77777777" w:rsidR="003E1712" w:rsidRPr="003E1712" w:rsidRDefault="002763FA" w:rsidP="003E1712">
      <w:pPr>
        <w:pStyle w:val="a3"/>
        <w:spacing w:after="0"/>
        <w:ind w:left="1069"/>
        <w:jc w:val="both"/>
        <w:rPr>
          <w:rFonts w:cs="Times New Roman"/>
          <w:szCs w:val="28"/>
          <w:lang w:val="kk-KZ"/>
        </w:rPr>
      </w:pPr>
      <w:r w:rsidRPr="00766D92">
        <w:rPr>
          <w:rFonts w:cs="Times New Roman"/>
          <w:szCs w:val="28"/>
          <w:lang w:val="kk-KZ"/>
        </w:rPr>
        <w:t xml:space="preserve">1.2 </w:t>
      </w:r>
      <w:r w:rsidR="003E1712" w:rsidRPr="003E1712">
        <w:rPr>
          <w:rFonts w:cs="Times New Roman"/>
          <w:szCs w:val="28"/>
          <w:lang w:val="kk-KZ"/>
        </w:rPr>
        <w:t>Мемлекеттік және азаматтық кәсіби қызметтегі  басымдықтар жүйесі</w:t>
      </w:r>
    </w:p>
    <w:p w14:paraId="1051AB51" w14:textId="1A49A94E" w:rsidR="002763FA" w:rsidRPr="00766D92" w:rsidRDefault="002763FA" w:rsidP="002763FA">
      <w:pPr>
        <w:spacing w:after="0"/>
        <w:rPr>
          <w:rFonts w:ascii="Times New Roman" w:hAnsi="Times New Roman" w:cs="Times New Roman"/>
          <w:sz w:val="28"/>
          <w:szCs w:val="28"/>
          <w:lang w:val="kk-KZ"/>
        </w:rPr>
      </w:pPr>
    </w:p>
    <w:p w14:paraId="55EF72B7" w14:textId="33AB0F93" w:rsidR="002763FA" w:rsidRPr="00C36F6C" w:rsidRDefault="002763FA" w:rsidP="002763FA">
      <w:pPr>
        <w:spacing w:after="0"/>
        <w:rPr>
          <w:rFonts w:ascii="Times New Roman" w:hAnsi="Times New Roman" w:cs="Times New Roman"/>
          <w:sz w:val="28"/>
          <w:szCs w:val="28"/>
          <w:lang w:val="kk-KZ"/>
        </w:rPr>
      </w:pPr>
      <w:r w:rsidRPr="00766D92">
        <w:rPr>
          <w:rFonts w:ascii="Times New Roman" w:hAnsi="Times New Roman" w:cs="Times New Roman"/>
          <w:b/>
          <w:bCs/>
          <w:sz w:val="28"/>
          <w:szCs w:val="28"/>
          <w:lang w:val="kk-KZ"/>
        </w:rPr>
        <w:t xml:space="preserve">    </w:t>
      </w: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3E1712" w:rsidRPr="003E1712">
        <w:rPr>
          <w:rFonts w:ascii="Times New Roman" w:hAnsi="Times New Roman" w:cs="Times New Roman"/>
          <w:sz w:val="28"/>
          <w:szCs w:val="28"/>
          <w:lang w:val="kk-KZ"/>
        </w:rPr>
        <w:t xml:space="preserve">студенттерге  мемлекеттік және азаматтық кәсіби қызметтегі  басымдықтар </w:t>
      </w:r>
      <w:r w:rsidR="003E1712" w:rsidRPr="003E1712">
        <w:rPr>
          <w:rFonts w:ascii="Times New Roman" w:eastAsia="Calibri" w:hAnsi="Times New Roman" w:cs="Times New Roman"/>
          <w:bCs/>
          <w:sz w:val="28"/>
          <w:szCs w:val="28"/>
          <w:lang w:val="kk-KZ"/>
        </w:rPr>
        <w:t>жүйесін жан-жақты</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1F25BBED" w14:textId="7AC7B9B5" w:rsidR="00EF6081" w:rsidRPr="003E1712" w:rsidRDefault="00EF6081">
      <w:pPr>
        <w:rPr>
          <w:lang w:val="kk-KZ"/>
        </w:rPr>
      </w:pPr>
    </w:p>
    <w:p w14:paraId="10DC81BC" w14:textId="77777777" w:rsidR="003E1712" w:rsidRPr="003E1712" w:rsidRDefault="003E1712" w:rsidP="003E1712">
      <w:pPr>
        <w:pStyle w:val="a3"/>
        <w:spacing w:after="0"/>
        <w:ind w:left="1069"/>
        <w:jc w:val="both"/>
        <w:rPr>
          <w:rFonts w:cs="Times New Roman"/>
          <w:szCs w:val="28"/>
          <w:lang w:val="kk-KZ"/>
        </w:rPr>
      </w:pPr>
    </w:p>
    <w:p w14:paraId="7669BF51"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және Қазақстан Республикасының Сыбайлас жемқорлыққа қарсы стратегиясын іске асыру арқылы іске асырылады.</w:t>
      </w:r>
    </w:p>
    <w:p w14:paraId="51DD8534" w14:textId="77777777" w:rsidR="003E1712" w:rsidRPr="003E1712" w:rsidRDefault="003E1712" w:rsidP="003E1712">
      <w:pPr>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Іске асыру кезеңінде:</w:t>
      </w:r>
    </w:p>
    <w:p w14:paraId="3A4C029E" w14:textId="77777777" w:rsidR="003E1712" w:rsidRPr="003E1712" w:rsidRDefault="003E1712" w:rsidP="003E1712">
      <w:pPr>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 мемлекеттік басқару саласындағы заңнаманы жетілдіру;</w:t>
      </w:r>
    </w:p>
    <w:p w14:paraId="110D425D" w14:textId="77777777" w:rsidR="003E1712" w:rsidRPr="003E1712" w:rsidRDefault="003E1712" w:rsidP="003E1712">
      <w:pPr>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 мемлекеттік аппарат қызметінің тиімділігін арттыруды және мемлекеттік қызметшілерді кәсібилендіруді, оның ішінде мемлекеттік жоспарлау жүйесін одан әрі дамыту арқылы қамтамасыз ету;</w:t>
      </w:r>
    </w:p>
    <w:p w14:paraId="44B7B0E4" w14:textId="77777777" w:rsidR="003E1712" w:rsidRPr="003E1712" w:rsidRDefault="003E1712" w:rsidP="003E1712">
      <w:pPr>
        <w:rPr>
          <w:rFonts w:ascii="Times New Roman" w:hAnsi="Times New Roman" w:cs="Times New Roman"/>
          <w:sz w:val="28"/>
          <w:szCs w:val="28"/>
          <w:lang w:val="kk-KZ"/>
        </w:rPr>
      </w:pPr>
      <w:r w:rsidRPr="003E1712">
        <w:rPr>
          <w:rFonts w:ascii="Times New Roman" w:hAnsi="Times New Roman" w:cs="Times New Roman"/>
          <w:sz w:val="28"/>
          <w:szCs w:val="28"/>
          <w:lang w:val="kk-KZ"/>
        </w:rPr>
        <w:t>-      бизнеске әкімшілік қысымды төмендету мақсатында реттеушілік саясатты дамыту жөнінде шаралар қабылдау;</w:t>
      </w:r>
    </w:p>
    <w:p w14:paraId="560A0321" w14:textId="77777777" w:rsidR="003E1712" w:rsidRPr="003E1712" w:rsidRDefault="003E1712" w:rsidP="003E1712">
      <w:pPr>
        <w:rPr>
          <w:rFonts w:ascii="Times New Roman" w:hAnsi="Times New Roman" w:cs="Times New Roman"/>
          <w:sz w:val="28"/>
          <w:szCs w:val="28"/>
          <w:lang w:val="kk-KZ"/>
        </w:rPr>
      </w:pPr>
      <w:r w:rsidRPr="003E1712">
        <w:rPr>
          <w:rFonts w:ascii="Times New Roman" w:hAnsi="Times New Roman" w:cs="Times New Roman"/>
          <w:sz w:val="28"/>
          <w:szCs w:val="28"/>
          <w:lang w:val="kk-KZ"/>
        </w:rPr>
        <w:t>-      сот және құқық қорғау жүйесін трансформациялау;</w:t>
      </w:r>
    </w:p>
    <w:p w14:paraId="5926DCD5" w14:textId="77777777" w:rsidR="003E1712" w:rsidRPr="003E1712" w:rsidRDefault="003E1712" w:rsidP="003E1712">
      <w:pPr>
        <w:rPr>
          <w:rFonts w:ascii="Times New Roman" w:hAnsi="Times New Roman" w:cs="Times New Roman"/>
          <w:sz w:val="28"/>
          <w:szCs w:val="28"/>
          <w:lang w:val="kk-KZ"/>
        </w:rPr>
      </w:pPr>
      <w:r w:rsidRPr="003E1712">
        <w:rPr>
          <w:rFonts w:ascii="Times New Roman" w:hAnsi="Times New Roman" w:cs="Times New Roman"/>
          <w:sz w:val="28"/>
          <w:szCs w:val="28"/>
          <w:lang w:val="kk-KZ"/>
        </w:rPr>
        <w:t>-      мемлекеттің сервистік моделін қалыптастыру мен енгізуді жалғастыру жоспарланады.</w:t>
      </w:r>
    </w:p>
    <w:p w14:paraId="42F2BB09"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ab/>
        <w:t>Реттеушілік саясатты жетілдіру - бұл құрылымдық реформалар жүргізудегі басым бағыт, өйткені бұл сала экономикалық өсудің драйвері болып табылады. Оның табысты дамуының арқасында бизнес субъектілерінің белсенділігі, тиісінше, жұмыспен қамтылу деңгейі мен еңбек өнімділігі артады.</w:t>
      </w:r>
    </w:p>
    <w:p w14:paraId="74FE1212" w14:textId="77777777" w:rsidR="003E1712" w:rsidRPr="003E1712" w:rsidRDefault="003E1712" w:rsidP="003E1712">
      <w:pPr>
        <w:jc w:val="both"/>
        <w:rPr>
          <w:rFonts w:ascii="Times New Roman" w:hAnsi="Times New Roman" w:cs="Times New Roman"/>
          <w:sz w:val="28"/>
          <w:szCs w:val="28"/>
          <w:lang w:val="kk-KZ"/>
        </w:rPr>
      </w:pPr>
    </w:p>
    <w:p w14:paraId="52083985"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lastRenderedPageBreak/>
        <w:t xml:space="preserve">      Қолданыстағы мемлекеттік басқару жүйесі тыныс-тіршіліктің барлық саласын заңнамалық деңгейде егжей-тегжейлі реттеуге құрылған. Бұл ретте қадағалаушы органдар тарапынан шамадан тыс бақылау бизнеске әкімшілік қысым жасайды. Бизнеске міндетті талаптарды белгілейтін нормативтік құқықтық актілердегі ескірген ережелердің елеулі саны жеке назар аударуға тұрарлық.</w:t>
      </w:r>
    </w:p>
    <w:p w14:paraId="20937C42"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Осыған байланысты бүгінде бизнес қана емес, тұтас қоғам да мемлекеттік реттеудің түсінікті, болжамды және жылдам процесін талап етеді.</w:t>
      </w:r>
    </w:p>
    <w:p w14:paraId="5512BAC1"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Мемлекеттік органдардың сервистік бағдарланған тәсілін қамтамасыз ету мақсатында сенім, еркіндік пен бәсекелестікті кеңейту, реттеушілік қысымды төмендету қағидаттарына негізделген мемлекеттік реттеу тетіктерін құру, сондай-ақ бизнес үшін заңнаманың тұрақтылығын қамтамасыз ету қажет.</w:t>
      </w:r>
    </w:p>
    <w:p w14:paraId="4A936298"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Осы реформаны табысты түрде іске асыру үшін одан әрі қайта реттеу және бақылау-қадағалау функцияларын қысқарту мақсатында талаптар мен стандарттарға түгендеу жүргізу талап етіледі. Реттеушілік саясатта басты назар мониторингке, профилактикалық зерттеп-қарауға, консультация беруге, сондай- ақ тәуекелдерді басқару жүйесін автоматтандыру мен цифрландыруға аударылуға тиіс.</w:t>
      </w:r>
    </w:p>
    <w:p w14:paraId="133A2AF4"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Сонымен қатар заңнаманың процесті бақылайтын артық нормаларын алып тастау үшін мемлекеттік реттеу саласын оңтайландыратын салалық стандарттарды қабылдаған жөн. Қазақстанда "жұмсақ құқық" құралдарын қолдану заңнаманың халыққа қызмет көрсету сапасын емес, процесін бақылайтын артық нормаларының орнына салалық стандарттар қабылданатын "реттеуші гильотина" құралын енгізудің шарты болады, бұл сонымен бір мезгілде мемлекеттік реттеу саласын оңтайландырады.</w:t>
      </w:r>
    </w:p>
    <w:p w14:paraId="398E7BED"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"Ақылды реттеуге" көшу шеңберінде нормативтік құқықтық актілердің жобаларын сараптау және реттеушілік әсерді талдау тетіктерін жетілдірген жөн. Тиісінше, осындай тәсіл қабылданған соң сыбайлас жемқорлық үшін жағдайлар азаяды.</w:t>
      </w:r>
    </w:p>
    <w:p w14:paraId="2A351029"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Бұл ретте бақылау-қадағалау органдары қызметінің тиімділігін бағалау азаматтардың сенім деңгейін өлшеу негізінде жүзеге асырылуға тиіс.</w:t>
      </w:r>
    </w:p>
    <w:p w14:paraId="50B9BF4C" w14:textId="77777777" w:rsidR="003E1712" w:rsidRPr="003E1712" w:rsidRDefault="003E1712" w:rsidP="003E1712">
      <w:pPr>
        <w:jc w:val="both"/>
        <w:rPr>
          <w:rFonts w:ascii="Times New Roman" w:hAnsi="Times New Roman" w:cs="Times New Roman"/>
          <w:sz w:val="28"/>
          <w:szCs w:val="28"/>
          <w:lang w:val="kk-KZ"/>
        </w:rPr>
      </w:pPr>
      <w:r w:rsidRPr="003E1712">
        <w:rPr>
          <w:rFonts w:ascii="Times New Roman" w:hAnsi="Times New Roman" w:cs="Times New Roman"/>
          <w:sz w:val="28"/>
          <w:szCs w:val="28"/>
          <w:lang w:val="kk-KZ"/>
        </w:rPr>
        <w:t xml:space="preserve">      Бизнестің жүргізілуін одан әрі жеңілдету мақсатында жаңа міндеттемелерді енгізу кезінде әкімшілік шектеулерді елеулі түрде жоюды көздейтін "екеудің орнына бір" немесе "көптің орнына бір" тетігін енгізу қажет.</w:t>
      </w:r>
    </w:p>
    <w:p w14:paraId="00ECAE9D" w14:textId="77777777" w:rsidR="003E1712" w:rsidRPr="003E1712" w:rsidRDefault="003E1712" w:rsidP="003E1712">
      <w:pPr>
        <w:jc w:val="both"/>
        <w:rPr>
          <w:rFonts w:ascii="Times New Roman" w:hAnsi="Times New Roman" w:cs="Times New Roman"/>
          <w:color w:val="202122"/>
          <w:sz w:val="28"/>
          <w:szCs w:val="28"/>
          <w:shd w:val="clear" w:color="auto" w:fill="FFFFFF"/>
          <w:lang w:val="kk-KZ"/>
        </w:rPr>
      </w:pPr>
      <w:r w:rsidRPr="003E1712">
        <w:rPr>
          <w:rFonts w:ascii="Times New Roman" w:hAnsi="Times New Roman" w:cs="Times New Roman"/>
          <w:sz w:val="28"/>
          <w:szCs w:val="28"/>
          <w:lang w:val="kk-KZ"/>
        </w:rPr>
        <w:t xml:space="preserve">      Мемлекеттік сатып алу аясында сатып алынатын тауарларды, жұмыстарды, көрсетілетін қызметтерді таңдаудың басым өлшемшарты олардың сапасы болуға тиіс. Бұл үшін тиісті тетіктерін әзірлеп, оларды </w:t>
      </w:r>
      <w:r w:rsidRPr="003E1712">
        <w:rPr>
          <w:rFonts w:ascii="Times New Roman" w:hAnsi="Times New Roman" w:cs="Times New Roman"/>
          <w:sz w:val="28"/>
          <w:szCs w:val="28"/>
          <w:lang w:val="kk-KZ"/>
        </w:rPr>
        <w:lastRenderedPageBreak/>
        <w:t>заңнамалық тұрғыдан бекіткен жөн. Мемлекеттік сатып алуды өткізудің мерзімі мен рәсімдерін де оңтайландыру керек.</w:t>
      </w:r>
      <w:r w:rsidRPr="003E1712">
        <w:rPr>
          <w:rFonts w:ascii="Times New Roman" w:hAnsi="Times New Roman" w:cs="Times New Roman"/>
          <w:color w:val="202122"/>
          <w:sz w:val="28"/>
          <w:szCs w:val="28"/>
          <w:shd w:val="clear" w:color="auto" w:fill="FFFFFF"/>
          <w:lang w:val="kk-KZ"/>
        </w:rPr>
        <w:t xml:space="preserve">                                            </w:t>
      </w:r>
    </w:p>
    <w:p w14:paraId="5B2C50E9" w14:textId="4E28D3BC" w:rsidR="00941CB7" w:rsidRPr="003E1712" w:rsidRDefault="00941CB7" w:rsidP="00941CB7">
      <w:pPr>
        <w:rPr>
          <w:lang w:val="kk-KZ"/>
        </w:rPr>
      </w:pPr>
    </w:p>
    <w:p w14:paraId="14331FFF" w14:textId="77777777" w:rsidR="00941CB7" w:rsidRPr="00B644B7" w:rsidRDefault="00941CB7" w:rsidP="00941CB7">
      <w:pPr>
        <w:tabs>
          <w:tab w:val="left" w:pos="1200"/>
        </w:tabs>
        <w:jc w:val="center"/>
        <w:rPr>
          <w:rFonts w:ascii="Times New Roman" w:eastAsia="Calibri" w:hAnsi="Times New Roman" w:cs="Times New Roman"/>
          <w:sz w:val="28"/>
          <w:szCs w:val="28"/>
          <w:lang w:val="kk-KZ"/>
        </w:rPr>
      </w:pPr>
      <w:r w:rsidRPr="003E1712">
        <w:rPr>
          <w:lang w:val="kk-KZ"/>
        </w:rPr>
        <w:tab/>
      </w:r>
      <w:r w:rsidRPr="00B644B7">
        <w:rPr>
          <w:rFonts w:ascii="Times New Roman" w:eastAsia="Times New Roman" w:hAnsi="Times New Roman" w:cs="Times New Roman"/>
          <w:sz w:val="28"/>
          <w:szCs w:val="28"/>
          <w:lang w:val="kk-KZ"/>
        </w:rPr>
        <w:t>ӘДЕБИЕТТЕР</w:t>
      </w:r>
    </w:p>
    <w:p w14:paraId="085F4265" w14:textId="77777777" w:rsidR="00B644B7" w:rsidRPr="00B644B7" w:rsidRDefault="00000000" w:rsidP="00941CB7">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4982DE7A"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3C9DDA98"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0ED7BEC1"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5BDBB2C"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AC23E48"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68DC2BF1"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618EA9F2"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391A8A3F"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4A366ADA"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24AE107A" w14:textId="77777777" w:rsidR="00941CB7" w:rsidRPr="00B644B7" w:rsidRDefault="00941CB7" w:rsidP="00941CB7">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2021-</w:t>
      </w:r>
      <w:proofErr w:type="spellStart"/>
      <w:r w:rsidRPr="00B644B7">
        <w:rPr>
          <w:rFonts w:ascii="Times New Roman" w:eastAsiaTheme="majorEastAsia" w:hAnsi="Times New Roman" w:cs="Times New Roman"/>
          <w:color w:val="000000" w:themeColor="text1"/>
          <w:sz w:val="20"/>
          <w:szCs w:val="20"/>
          <w:lang w:val="en-US"/>
        </w:rPr>
        <w:t>Litres</w:t>
      </w:r>
      <w:proofErr w:type="spellEnd"/>
      <w:r w:rsidRPr="00B644B7">
        <w:rPr>
          <w:rFonts w:ascii="Times New Roman" w:eastAsiaTheme="majorEastAsia" w:hAnsi="Times New Roman" w:cs="Times New Roman"/>
          <w:color w:val="000000" w:themeColor="text1"/>
          <w:sz w:val="20"/>
          <w:szCs w:val="20"/>
          <w:lang w:val="kk-KZ"/>
        </w:rPr>
        <w:t>, 2022-93 с.</w:t>
      </w:r>
    </w:p>
    <w:p w14:paraId="44BAE5A5" w14:textId="77777777" w:rsidR="00941CB7" w:rsidRPr="00B644B7" w:rsidRDefault="00941CB7" w:rsidP="00941CB7">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5108D62A"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5B0CE053" w14:textId="77777777" w:rsidR="00941CB7" w:rsidRPr="00B644B7" w:rsidRDefault="00941CB7" w:rsidP="00941CB7">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1806AC8B"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5316028C"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0E6C9B97"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7799A474"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5C46E39C"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2696C00D" w14:textId="77777777" w:rsidR="00941CB7" w:rsidRPr="00B644B7" w:rsidRDefault="00941CB7" w:rsidP="00941C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0052672D"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744CE284" w14:textId="77777777" w:rsidR="00941CB7" w:rsidRPr="00B644B7" w:rsidRDefault="00941CB7" w:rsidP="00941CB7">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449AD27F"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28A339F"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0AEB1A4E"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785CD702" w14:textId="77777777" w:rsidR="00941CB7" w:rsidRPr="00B644B7" w:rsidRDefault="00941CB7" w:rsidP="00941C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CB17329" w14:textId="77777777" w:rsidR="00941CB7" w:rsidRPr="00B644B7" w:rsidRDefault="00941CB7" w:rsidP="00941CB7">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5E9BB7CC" w14:textId="77777777" w:rsidR="00941CB7" w:rsidRPr="00B644B7" w:rsidRDefault="00941CB7" w:rsidP="00941CB7">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16E6E707" w14:textId="77777777" w:rsidR="00941CB7" w:rsidRPr="00B644B7" w:rsidRDefault="00941CB7" w:rsidP="00941CB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3339A9D2" w14:textId="77777777" w:rsidR="00941CB7" w:rsidRPr="00B644B7" w:rsidRDefault="00941CB7" w:rsidP="00941CB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4634B28F" w14:textId="77777777" w:rsidR="00941CB7" w:rsidRPr="00B644B7" w:rsidRDefault="00941CB7" w:rsidP="00941C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6EB2E68C" w14:textId="77777777" w:rsidR="00941CB7" w:rsidRPr="00B644B7" w:rsidRDefault="00941CB7" w:rsidP="00941C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0437774" w14:textId="77777777" w:rsidR="00941CB7" w:rsidRPr="00B644B7" w:rsidRDefault="00941CB7" w:rsidP="00941C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74A7AE1" w14:textId="77777777" w:rsidR="00941CB7" w:rsidRPr="00B644B7" w:rsidRDefault="00941CB7" w:rsidP="00941CB7">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1F58C622" w14:textId="77777777" w:rsidR="00941CB7" w:rsidRPr="00B644B7" w:rsidRDefault="00941CB7" w:rsidP="00941C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BB5C944" w14:textId="77777777" w:rsidR="00941CB7" w:rsidRPr="00B644B7" w:rsidRDefault="00941CB7" w:rsidP="00941CB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77F6F10B" w14:textId="77777777" w:rsidR="00941CB7" w:rsidRPr="00B644B7" w:rsidRDefault="00941CB7" w:rsidP="00941CB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578A2DCD" w14:textId="77777777" w:rsidR="00941CB7" w:rsidRPr="00B644B7" w:rsidRDefault="00941CB7" w:rsidP="00941CB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6B0C0695" w14:textId="77777777" w:rsidR="00941CB7" w:rsidRPr="00B644B7" w:rsidRDefault="00941CB7" w:rsidP="00941CB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47657EA9" w14:textId="77777777" w:rsidR="00941CB7" w:rsidRPr="00B644B7" w:rsidRDefault="00941CB7" w:rsidP="00941CB7">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0F4FAC04" w14:textId="1BB8EF0A" w:rsidR="00941CB7" w:rsidRPr="00941CB7" w:rsidRDefault="00941CB7" w:rsidP="00941CB7">
      <w:pPr>
        <w:tabs>
          <w:tab w:val="left" w:pos="2055"/>
        </w:tabs>
        <w:rPr>
          <w:lang w:val="kk-KZ"/>
        </w:rPr>
      </w:pPr>
    </w:p>
    <w:sectPr w:rsidR="00941CB7" w:rsidRPr="00941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7A526B53"/>
    <w:multiLevelType w:val="hybridMultilevel"/>
    <w:tmpl w:val="3BAC9936"/>
    <w:lvl w:ilvl="0" w:tplc="389C1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48809723">
    <w:abstractNumId w:val="0"/>
  </w:num>
  <w:num w:numId="2" w16cid:durableId="97336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7A"/>
    <w:rsid w:val="00016083"/>
    <w:rsid w:val="002763FA"/>
    <w:rsid w:val="003E1712"/>
    <w:rsid w:val="00941CB7"/>
    <w:rsid w:val="00A77D7A"/>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A443"/>
  <w15:chartTrackingRefBased/>
  <w15:docId w15:val="{F57B50B4-987D-4D37-B41E-E0441EF8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3FA"/>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E1712"/>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E171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2022-12-15T15:15:00Z</dcterms:created>
  <dcterms:modified xsi:type="dcterms:W3CDTF">2022-12-16T03:42:00Z</dcterms:modified>
</cp:coreProperties>
</file>